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Prestación de servicios profesionales en la Secretaría del Deporte y la Recreación del proyecto denominado Conservación de la infraestructura</w:t>
            </w:r>
          </w:p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deportiva y recreativa del distrito especial de Santiago de Cali BP - 26005399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4162.010.26.1.5026-2025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KRYSTHIAN DAVID RAMIREZ MUNEVAR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STEPHANIA MONTERO ZAPATA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1.144.083.557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19/NOV/2025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x)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3.208.800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1077478108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1953760846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25/NOV/2025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DICIEMBRE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0321.0" w:type="dxa"/>
        <w:jc w:val="center"/>
        <w:tblLayout w:type="fixed"/>
        <w:tblLook w:val="0000"/>
      </w:tblPr>
      <w:tblGrid>
        <w:gridCol w:w="4954"/>
        <w:gridCol w:w="5367"/>
        <w:tblGridChange w:id="0">
          <w:tblGrid>
            <w:gridCol w:w="4954"/>
            <w:gridCol w:w="5367"/>
          </w:tblGrid>
        </w:tblGridChange>
      </w:tblGrid>
      <w:tr>
        <w:trPr>
          <w:cantSplit w:val="0"/>
          <w:trHeight w:val="7558.32031250000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Organizar estratégicamente las acciones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para la comunicación y divulgación de todos los programas, principalmente los relacionados al proceso de categorización y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priorización de los equipamientos deportivos y recreativos, incluyendo la producción de contenido y el cubrimiento periodístico de las actividades de la Secretaría del Deporte y la Recreación.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2.Elaborar, revisar o editar, según corresponda, informes, presentaciones (PowerPoint) y piezas publicitarias de la Secretaría del Deporte y la Recreación.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Brindar acompañamiento a los consejos de redacción de la Secretaría del Deporte y la Recreación, así como a las reuniones convocadas por el Despacho.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actividades que le sean asignadas por la Secretaría del Deporte y la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Recreación.</w:t>
            </w:r>
          </w:p>
          <w:p w:rsidR="00000000" w:rsidDel="00000000" w:rsidP="00000000" w:rsidRDefault="00000000" w:rsidRPr="00000000" w14:paraId="0000004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ealicé la estrategia de comunicación para la difusión y divulgación interna y externa de la categorización de los equipamientos deportivos y recreativos de Santiago de Cali para garantizar una comunicación clara, oportuna y efectiva entre la organización, su equipo de trabajo y los diferentes públicos externos</w:t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ealicé informe mensual de gestión de medios: incluye listado de cubrimientos, boletines y citas del secretario a medios de comunicación.</w:t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3.Realicé la coordinación en el área de comunicaciones central de la Alcaldía con el propósito de articular y definir las estrategias de comunicación que se implementarán a nivel de ciudad.</w:t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4.Realicé la formulación del plan de trabajo en conjunto con el equipo de comunicaciones con el objetivo de organizar, priorizar y coordinar las acciones comunicaciones previstas para este período.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9.8437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https://drive.google.com/drive/folders/1fHytK1PafB_PU-O7zvMysXwjLM-t5kJO?usp=drive_link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</wp:posOffset>
                  </wp:positionH>
                  <wp:positionV relativeFrom="paragraph">
                    <wp:posOffset>0</wp:posOffset>
                  </wp:positionV>
                  <wp:extent cx="1314450" cy="800100"/>
                  <wp:effectExtent b="0" l="0" r="0" t="0"/>
                  <wp:wrapNone/>
                  <wp:docPr id="74739828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800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1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/DIC/2025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CA3DD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A3DD9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CA3DD9"/>
    <w:rPr>
      <w:color w:val="954f72" w:themeColor="followedHyperlink"/>
      <w:u w:val="single"/>
    </w:rPr>
  </w:style>
  <w:style w:type="table" w:styleId="a" w:customStyle="1">
    <w:basedOn w:val="TableNormal1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fHytK1PafB_PU-O7zvMysXwjLM-t5kJO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esUAqiAefDWVacO1LbKzUFnYZw==">CgMxLjA4AHIhMTBVbjZiM3lMM3JnX3RoRWphZ0xROVNrRVlaUnBGZDFz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2025-12-01T18:45:00Z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